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仿宋_GB2312"/>
          <w:i w:val="0"/>
          <w:iCs w:val="0"/>
          <w:caps w:val="0"/>
          <w:color w:val="727272"/>
          <w:spacing w:val="0"/>
          <w:sz w:val="31"/>
          <w:szCs w:val="31"/>
        </w:rPr>
      </w:pPr>
      <w:r>
        <w:rPr>
          <w:rFonts w:hint="eastAsia"/>
          <w:b/>
          <w:bCs/>
          <w:sz w:val="36"/>
          <w:szCs w:val="36"/>
        </w:rPr>
        <w:drawing>
          <wp:anchor distT="0" distB="0" distL="114300" distR="114300" simplePos="0" relativeHeight="251659264" behindDoc="1" locked="0" layoutInCell="1" allowOverlap="1">
            <wp:simplePos x="0" y="0"/>
            <wp:positionH relativeFrom="page">
              <wp:posOffset>-46990</wp:posOffset>
            </wp:positionH>
            <wp:positionV relativeFrom="page">
              <wp:posOffset>-61595</wp:posOffset>
            </wp:positionV>
            <wp:extent cx="7610475" cy="10725150"/>
            <wp:effectExtent l="0" t="0" r="9525" b="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stretch>
                      <a:fillRect/>
                    </a:stretch>
                  </pic:blipFill>
                  <pic:spPr>
                    <a:xfrm>
                      <a:off x="0" y="0"/>
                      <a:ext cx="7610475" cy="10725150"/>
                    </a:xfrm>
                    <a:prstGeom prst="rect">
                      <a:avLst/>
                    </a:prstGeom>
                    <a:noFill/>
                    <a:ln>
                      <a:noFill/>
                    </a:ln>
                  </pic:spPr>
                </pic:pic>
              </a:graphicData>
            </a:graphic>
          </wp:anchor>
        </w:drawing>
      </w:r>
    </w:p>
    <w:p>
      <w:pPr>
        <w:rPr>
          <w:rFonts w:ascii="仿宋_GB2312" w:hAnsi="宋体" w:eastAsia="仿宋_GB2312" w:cs="仿宋_GB2312"/>
          <w:i w:val="0"/>
          <w:iCs w:val="0"/>
          <w:caps w:val="0"/>
          <w:color w:val="727272"/>
          <w:spacing w:val="0"/>
          <w:sz w:val="31"/>
          <w:szCs w:val="31"/>
        </w:rPr>
      </w:pPr>
    </w:p>
    <w:p>
      <w:pPr>
        <w:jc w:val="center"/>
        <w:rPr>
          <w:rFonts w:hint="eastAsia"/>
          <w:sz w:val="24"/>
        </w:rPr>
      </w:pPr>
    </w:p>
    <w:p>
      <w:pPr>
        <w:jc w:val="center"/>
        <w:rPr>
          <w:rFonts w:hint="eastAsia"/>
          <w:sz w:val="24"/>
        </w:rPr>
      </w:pPr>
    </w:p>
    <w:p>
      <w:pPr>
        <w:jc w:val="center"/>
        <w:rPr>
          <w:rFonts w:hint="eastAsia"/>
          <w:sz w:val="24"/>
        </w:rPr>
      </w:pPr>
    </w:p>
    <w:p>
      <w:pPr>
        <w:jc w:val="center"/>
      </w:pPr>
      <w:r>
        <w:rPr>
          <w:rFonts w:hint="eastAsia"/>
          <w:sz w:val="24"/>
        </w:rPr>
        <w:t>湘农生科【202</w:t>
      </w:r>
      <w:r>
        <w:rPr>
          <w:rFonts w:hint="eastAsia"/>
          <w:sz w:val="24"/>
          <w:lang w:val="en-US" w:eastAsia="zh-CN"/>
        </w:rPr>
        <w:t>2</w:t>
      </w:r>
      <w:r>
        <w:rPr>
          <w:rFonts w:hint="eastAsia"/>
          <w:sz w:val="24"/>
        </w:rPr>
        <w:t>】</w:t>
      </w:r>
      <w:r>
        <w:rPr>
          <w:rFonts w:hint="eastAsia"/>
          <w:sz w:val="24"/>
          <w:lang w:val="en-US" w:eastAsia="zh-CN"/>
        </w:rPr>
        <w:t>21</w:t>
      </w:r>
      <w:r>
        <w:rPr>
          <w:rFonts w:hint="eastAsia"/>
          <w:sz w:val="24"/>
        </w:rPr>
        <w:t>号</w:t>
      </w:r>
    </w:p>
    <w:p/>
    <w:p/>
    <w:p/>
    <w:p>
      <w:pPr>
        <w:snapToGrid/>
        <w:spacing w:before="0" w:beforeAutospacing="0" w:after="0" w:afterAutospacing="0" w:line="360" w:lineRule="auto"/>
        <w:jc w:val="center"/>
        <w:textAlignment w:val="baseline"/>
        <w:rPr>
          <w:rFonts w:hint="eastAsia" w:ascii="宋体" w:hAnsi="宋体" w:eastAsia="宋体" w:cs="Times New Roman"/>
          <w:b/>
          <w:color w:val="000000"/>
          <w:sz w:val="32"/>
          <w:szCs w:val="32"/>
          <w:lang w:val="en-US" w:eastAsia="zh-CN"/>
        </w:rPr>
      </w:pPr>
      <w:r>
        <w:rPr>
          <w:rStyle w:val="4"/>
          <w:rFonts w:ascii="Times New Roman" w:hAnsi="Times New Roman" w:eastAsia="宋体"/>
          <w:b/>
          <w:i w:val="0"/>
          <w:caps w:val="0"/>
          <w:spacing w:val="0"/>
          <w:w w:val="100"/>
          <w:kern w:val="2"/>
          <w:sz w:val="30"/>
          <w:szCs w:val="30"/>
          <w:lang w:val="en-US" w:eastAsia="zh-CN" w:bidi="ar-SA"/>
        </w:rPr>
        <w:t>湖南农业大学生物科学技术学院研究生国家奖学金评审细则(2022年)</w:t>
      </w:r>
    </w:p>
    <w:p>
      <w:pPr>
        <w:spacing w:line="460" w:lineRule="exact"/>
        <w:rPr>
          <w:rFonts w:hint="eastAsia" w:ascii="宋体" w:hAnsi="宋体" w:eastAsia="宋体" w:cs="Times New Roman"/>
          <w:sz w:val="24"/>
          <w:szCs w:val="24"/>
        </w:rPr>
      </w:pPr>
    </w:p>
    <w:p>
      <w:pPr>
        <w:snapToGrid/>
        <w:spacing w:before="0" w:beforeAutospacing="0" w:after="0" w:afterAutospacing="0" w:line="360" w:lineRule="auto"/>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sz w:val="28"/>
          <w:szCs w:val="28"/>
          <w:lang w:val="en-US" w:eastAsia="zh-CN"/>
        </w:rPr>
        <w:t>一、学院成立评审委员会</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评审委员会名单如下：</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 xml:space="preserve">主任：方俊    副主任：刘逊 </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成员：王征、杨华、夏石头、王若仲、张学文、黄勇、田云、刘志、王韬、解李帅、学生代表1名</w:t>
      </w:r>
    </w:p>
    <w:p>
      <w:pPr>
        <w:snapToGrid/>
        <w:spacing w:before="0" w:beforeAutospacing="0" w:after="0" w:afterAutospacing="0" w:line="360" w:lineRule="auto"/>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sz w:val="28"/>
          <w:szCs w:val="28"/>
          <w:lang w:val="en-US" w:eastAsia="zh-CN"/>
        </w:rPr>
        <w:t>二、评审细则</w:t>
      </w:r>
      <w:r>
        <w:rPr>
          <w:rStyle w:val="4"/>
          <w:rFonts w:hint="eastAsia" w:ascii="宋体" w:hAnsi="宋体" w:eastAsia="宋体" w:cs="宋体"/>
          <w:b w:val="0"/>
          <w:i w:val="0"/>
          <w:caps w:val="0"/>
          <w:spacing w:val="0"/>
          <w:w w:val="100"/>
          <w:kern w:val="2"/>
          <w:sz w:val="28"/>
          <w:szCs w:val="28"/>
          <w:lang w:val="en-US" w:eastAsia="zh-CN" w:bidi="ar-SA"/>
        </w:rPr>
        <w:t xml:space="preserve">                                                                                 </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1、课程成绩和英语六级和PETS-5成绩及其他条件达到学校文件基本要求，科研成绩突出。</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2、奖学金评定根据综合得分进行排名推荐，推荐指标根据当年学校划分的指标确定。</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 xml:space="preserve">3、综合得分依据其科研奖励得分和竞赛与荣誉奖励得分构成，科研奖励得分占80%，竞赛与荣誉奖励得分占20%， </w:t>
      </w:r>
    </w:p>
    <w:p>
      <w:pPr>
        <w:snapToGrid/>
        <w:spacing w:before="0" w:beforeAutospacing="0" w:after="0" w:afterAutospacing="0" w:line="360" w:lineRule="auto"/>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 xml:space="preserve">    即：综合得分= 科研奖励加分*0.8+竞赛与荣誉奖励加分*0.2。</w:t>
      </w:r>
    </w:p>
    <w:p>
      <w:pPr>
        <w:numPr>
          <w:ilvl w:val="0"/>
          <w:numId w:val="1"/>
        </w:num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得分项目由以下具体指标实行累加确定。论文、课题、成果、专利，第一单位必须为湖南农业大学生物科学技术学院（或生科院所属各学科平台），论文和专利学生排名第一或导师排名第一，学生排名第二。所有加分项目都必须是在读博士或硕士期间获得。</w:t>
      </w:r>
    </w:p>
    <w:p>
      <w:pPr>
        <w:numPr>
          <w:ilvl w:val="0"/>
          <w:numId w:val="0"/>
        </w:num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（1）论文得分计算办法：SCI 1区论文每篇计50+5*影响因子；2区论文每篇计30+5*影响因子；3区及以下每篇计30分；一级学报论文每篇计20分（一级学报按科技处公布的标准执行）；EI收录论文每篇计15分；中文核心期刊论文每篇计10分，其他期刊计5分。</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2）科研成果得分计算办法：获国家级奖励、省部级一、二、三等奖分值分别计为100、60、40、20分，根据学生排名顺序按学校科研排名计分办法计算个人得分，获厅局级奖励一、二、三等奖分别计15、10、5分，同样根据学生排名顺序计算个人得分。</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（3）专利得分计算办法：国家发明专利授权每项计20分、实用新型专利和软件著作权授权每项计10分，专利和软件著作权申请每项计2分/个。</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4）学科竞赛获奖得分计算办法：获国家级一等奖励计15分、二等奖励计13分、三等奖励计12分，省级一等奖励计10分、二等奖励计8分、三等奖励计6分，校级一等奖励计5分、二等奖励计3分、三等奖励计2分。优胜奖按三等奖加分，获得的奖项可以累加</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（5）科研课题得分计算办法：主持获得国家级创新项目每项计15分，主持获得省部级创新项目或省部级以上重点实验室开放基金项目每项计10分，主持获得校级创新项目加5分。</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（6）荣誉获奖得分计算办法：研究生在读期间获得“优秀研究生”、“优秀党员”、“优秀团员”、“优秀研究生干部”、宣传“十佳”、学习“十佳”等荣誉称号，省级计5分，校级计3分。</w:t>
      </w:r>
    </w:p>
    <w:p>
      <w:pPr>
        <w:snapToGrid/>
        <w:spacing w:before="0" w:beforeAutospacing="0" w:after="0" w:afterAutospacing="0" w:line="360" w:lineRule="auto"/>
        <w:ind w:firstLine="560" w:firstLineChars="200"/>
        <w:jc w:val="both"/>
        <w:textAlignment w:val="baseline"/>
        <w:rPr>
          <w:rStyle w:val="4"/>
          <w:rFonts w:hint="eastAsia" w:ascii="宋体" w:hAnsi="宋体" w:eastAsia="宋体" w:cs="宋体"/>
          <w:b w:val="0"/>
          <w:i w:val="0"/>
          <w:caps w:val="0"/>
          <w:spacing w:val="0"/>
          <w:w w:val="100"/>
          <w:kern w:val="2"/>
          <w:sz w:val="28"/>
          <w:szCs w:val="28"/>
          <w:lang w:val="en-US" w:eastAsia="zh-CN" w:bidi="ar-SA"/>
        </w:rPr>
      </w:pPr>
      <w:r>
        <w:rPr>
          <w:rStyle w:val="4"/>
          <w:rFonts w:hint="eastAsia" w:ascii="宋体" w:hAnsi="宋体" w:eastAsia="宋体" w:cs="宋体"/>
          <w:b w:val="0"/>
          <w:i w:val="0"/>
          <w:caps w:val="0"/>
          <w:spacing w:val="0"/>
          <w:w w:val="100"/>
          <w:kern w:val="2"/>
          <w:sz w:val="28"/>
          <w:szCs w:val="28"/>
          <w:lang w:val="en-US" w:eastAsia="zh-CN" w:bidi="ar-SA"/>
        </w:rPr>
        <w:t xml:space="preserve"> 5、综合得分相同的情况下，综合考虑学科平衡、学习成绩、平时参与学术活动等情况，由评审小组投票决定。</w:t>
      </w:r>
    </w:p>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4"/>
          <w:szCs w:val="24"/>
          <w:lang w:val="en-US" w:eastAsia="zh-CN" w:bidi="ar-SA"/>
        </w:rPr>
      </w:pPr>
      <w:r>
        <w:rPr>
          <w:rStyle w:val="4"/>
          <w:rFonts w:ascii="宋体" w:hAnsi="宋体"/>
          <w:b w:val="0"/>
          <w:i w:val="0"/>
          <w:caps w:val="0"/>
          <w:spacing w:val="0"/>
          <w:w w:val="100"/>
          <w:kern w:val="2"/>
          <w:sz w:val="24"/>
          <w:szCs w:val="24"/>
          <w:lang w:val="en-US" w:eastAsia="zh-CN" w:bidi="ar-SA"/>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Times New Roman"/>
          <w:sz w:val="24"/>
          <w:szCs w:val="24"/>
        </w:rPr>
      </w:pPr>
    </w:p>
    <w:p>
      <w:pPr>
        <w:spacing w:line="360" w:lineRule="auto"/>
        <w:ind w:firstLine="4200" w:firstLineChars="1500"/>
        <w:rPr>
          <w:rFonts w:ascii="宋体" w:hAnsi="宋体" w:eastAsia="宋体" w:cs="Times New Roman"/>
          <w:kern w:val="2"/>
          <w:sz w:val="28"/>
          <w:szCs w:val="28"/>
        </w:rPr>
      </w:pPr>
      <w:r>
        <w:rPr>
          <w:rFonts w:hint="eastAsia" w:ascii="宋体" w:hAnsi="宋体" w:eastAsia="宋体" w:cs="Times New Roman"/>
          <w:kern w:val="2"/>
          <w:sz w:val="28"/>
          <w:szCs w:val="28"/>
          <w:lang w:val="en-US" w:eastAsia="zh-CN"/>
        </w:rPr>
        <w:t>湖南农业大学</w:t>
      </w:r>
      <w:r>
        <w:rPr>
          <w:rFonts w:hint="eastAsia" w:ascii="宋体" w:hAnsi="宋体" w:eastAsia="宋体" w:cs="Times New Roman"/>
          <w:kern w:val="2"/>
          <w:sz w:val="28"/>
          <w:szCs w:val="28"/>
        </w:rPr>
        <w:t>生物科学技术学院</w:t>
      </w:r>
    </w:p>
    <w:p>
      <w:pPr>
        <w:ind w:firstLine="5320" w:firstLineChars="1900"/>
        <w:rPr>
          <w:rFonts w:hint="eastAsia" w:asciiTheme="minorEastAsia" w:hAnsiTheme="minorEastAsia"/>
          <w:sz w:val="28"/>
          <w:szCs w:val="28"/>
        </w:rPr>
      </w:pPr>
      <w:r>
        <w:rPr>
          <w:rFonts w:hint="eastAsia" w:ascii="宋体" w:hAnsi="宋体" w:eastAsia="宋体" w:cs="Times New Roman"/>
          <w:kern w:val="2"/>
          <w:sz w:val="28"/>
          <w:szCs w:val="28"/>
        </w:rPr>
        <w:t>20</w:t>
      </w:r>
      <w:r>
        <w:rPr>
          <w:rFonts w:hint="eastAsia" w:ascii="宋体" w:hAnsi="宋体" w:eastAsia="宋体" w:cs="Times New Roman"/>
          <w:kern w:val="2"/>
          <w:sz w:val="28"/>
          <w:szCs w:val="28"/>
          <w:lang w:val="en-US" w:eastAsia="zh-CN"/>
        </w:rPr>
        <w:t>22</w:t>
      </w:r>
      <w:r>
        <w:rPr>
          <w:rFonts w:hint="eastAsia" w:ascii="宋体" w:hAnsi="宋体" w:eastAsia="宋体" w:cs="Times New Roman"/>
          <w:kern w:val="2"/>
          <w:sz w:val="28"/>
          <w:szCs w:val="28"/>
        </w:rPr>
        <w:t>年</w:t>
      </w:r>
      <w:r>
        <w:rPr>
          <w:rFonts w:hint="eastAsia" w:ascii="宋体" w:hAnsi="宋体" w:eastAsia="宋体" w:cs="Times New Roman"/>
          <w:kern w:val="2"/>
          <w:sz w:val="28"/>
          <w:szCs w:val="28"/>
          <w:lang w:val="en-US" w:eastAsia="zh-CN"/>
        </w:rPr>
        <w:t>9</w:t>
      </w:r>
      <w:r>
        <w:rPr>
          <w:rFonts w:hint="eastAsia" w:ascii="宋体" w:hAnsi="宋体" w:eastAsia="宋体" w:cs="Times New Roman"/>
          <w:kern w:val="2"/>
          <w:sz w:val="28"/>
          <w:szCs w:val="28"/>
        </w:rPr>
        <w:t>月</w:t>
      </w:r>
      <w:r>
        <w:rPr>
          <w:rFonts w:hint="eastAsia" w:ascii="宋体" w:hAnsi="宋体" w:eastAsia="宋体" w:cs="Times New Roman"/>
          <w:kern w:val="2"/>
          <w:sz w:val="28"/>
          <w:szCs w:val="28"/>
          <w:lang w:val="en-US" w:eastAsia="zh-CN"/>
        </w:rPr>
        <w:t>23</w:t>
      </w:r>
      <w:r>
        <w:rPr>
          <w:rFonts w:hint="eastAsia" w:ascii="宋体" w:hAnsi="宋体" w:eastAsia="宋体" w:cs="Times New Roman"/>
          <w:kern w:val="2"/>
          <w:sz w:val="28"/>
          <w:szCs w:val="28"/>
        </w:rPr>
        <w:t xml:space="preserve">日  </w:t>
      </w:r>
    </w:p>
    <w:p>
      <w:pPr>
        <w:tabs>
          <w:tab w:val="left" w:pos="2610"/>
        </w:tabs>
        <w:snapToGrid/>
        <w:spacing w:before="0" w:beforeAutospacing="0" w:after="0" w:afterAutospacing="0" w:line="240" w:lineRule="auto"/>
        <w:jc w:val="both"/>
        <w:textAlignment w:val="baseline"/>
        <w:rPr>
          <w:rStyle w:val="4"/>
          <w:rFonts w:ascii="宋体" w:hAnsi="宋体"/>
          <w:b w:val="0"/>
          <w:i w:val="0"/>
          <w:caps w:val="0"/>
          <w:spacing w:val="0"/>
          <w:w w:val="100"/>
          <w:kern w:val="2"/>
          <w:sz w:val="24"/>
          <w:szCs w:val="24"/>
          <w:lang w:val="en-US" w:eastAsia="zh-CN" w:bidi="ar-SA"/>
        </w:rPr>
      </w:pPr>
    </w:p>
    <w:p>
      <w:pPr>
        <w:tabs>
          <w:tab w:val="left" w:pos="2610"/>
        </w:tabs>
        <w:snapToGrid/>
        <w:spacing w:before="0" w:beforeAutospacing="0" w:after="0" w:afterAutospacing="0" w:line="240" w:lineRule="auto"/>
        <w:jc w:val="both"/>
        <w:textAlignment w:val="baseline"/>
        <w:rPr>
          <w:rStyle w:val="4"/>
          <w:rFonts w:ascii="宋体" w:hAnsi="宋体"/>
          <w:b w:val="0"/>
          <w:i w:val="0"/>
          <w:caps w:val="0"/>
          <w:spacing w:val="0"/>
          <w:w w:val="100"/>
          <w:kern w:val="2"/>
          <w:sz w:val="24"/>
          <w:szCs w:val="24"/>
          <w:lang w:val="en-US" w:eastAsia="zh-CN" w:bidi="ar-SA"/>
        </w:rPr>
      </w:pPr>
    </w:p>
    <w:p>
      <w:pPr>
        <w:tabs>
          <w:tab w:val="left" w:pos="2610"/>
        </w:tabs>
        <w:snapToGrid/>
        <w:spacing w:before="0" w:beforeAutospacing="0" w:after="0" w:afterAutospacing="0" w:line="240" w:lineRule="auto"/>
        <w:jc w:val="both"/>
        <w:textAlignment w:val="baseline"/>
        <w:rPr>
          <w:rStyle w:val="4"/>
          <w:rFonts w:ascii="Times New Roman" w:hAnsi="Times New Roman" w:eastAsia="宋体"/>
          <w:b w:val="0"/>
          <w:i w:val="0"/>
          <w:caps w:val="0"/>
          <w:spacing w:val="0"/>
          <w:w w:val="100"/>
          <w:kern w:val="2"/>
          <w:sz w:val="24"/>
          <w:szCs w:val="24"/>
          <w:lang w:val="en-US" w:eastAsia="zh-CN" w:bidi="ar-SA"/>
        </w:rPr>
      </w:pPr>
      <w:bookmarkStart w:id="0" w:name="_GoBack"/>
      <w:bookmarkEnd w:id="0"/>
      <w:r>
        <w:rPr>
          <w:rStyle w:val="4"/>
          <w:rFonts w:ascii="宋体" w:hAnsi="宋体"/>
          <w:b w:val="0"/>
          <w:i w:val="0"/>
          <w:caps w:val="0"/>
          <w:spacing w:val="0"/>
          <w:w w:val="100"/>
          <w:kern w:val="2"/>
          <w:sz w:val="24"/>
          <w:szCs w:val="24"/>
          <w:lang w:val="en-US" w:eastAsia="zh-CN" w:bidi="ar-SA"/>
        </w:rPr>
        <w:t>注：</w:t>
      </w:r>
      <w:r>
        <w:rPr>
          <w:rStyle w:val="4"/>
          <w:rFonts w:ascii="宋体" w:hAnsi="宋体"/>
          <w:b w:val="0"/>
          <w:i w:val="0"/>
          <w:caps w:val="0"/>
          <w:spacing w:val="0"/>
          <w:w w:val="100"/>
          <w:kern w:val="2"/>
          <w:sz w:val="24"/>
          <w:szCs w:val="24"/>
          <w:lang w:val="en-US" w:eastAsia="zh-CN" w:bidi="ar-SA"/>
        </w:rPr>
        <w:fldChar w:fldCharType="begin"/>
      </w:r>
      <w:r>
        <w:rPr>
          <w:b w:val="0"/>
          <w:i w:val="0"/>
          <w:caps w:val="0"/>
          <w:spacing w:val="0"/>
          <w:w w:val="100"/>
          <w:sz w:val="20"/>
        </w:rPr>
        <w:instrText xml:space="preserve">eq \o\ac(○,1)</w:instrText>
      </w:r>
      <w:r>
        <w:rPr>
          <w:b w:val="0"/>
          <w:i w:val="0"/>
          <w:caps w:val="0"/>
          <w:spacing w:val="0"/>
          <w:w w:val="100"/>
          <w:sz w:val="20"/>
        </w:rPr>
        <w:fldChar w:fldCharType="end"/>
      </w:r>
      <w:r>
        <w:rPr>
          <w:rStyle w:val="4"/>
          <w:rFonts w:ascii="宋体" w:hAnsi="宋体"/>
          <w:b w:val="0"/>
          <w:i w:val="0"/>
          <w:caps w:val="0"/>
          <w:spacing w:val="0"/>
          <w:w w:val="100"/>
          <w:kern w:val="2"/>
          <w:sz w:val="24"/>
          <w:szCs w:val="24"/>
          <w:lang w:val="en-US" w:eastAsia="zh-CN" w:bidi="ar-SA"/>
        </w:rPr>
        <w:t>学校科研排名计分办法：</w:t>
      </w:r>
    </w:p>
    <w:p>
      <w:pPr>
        <w:snapToGrid/>
        <w:spacing w:before="0" w:beforeAutospacing="0" w:after="0" w:afterAutospacing="0" w:line="360" w:lineRule="auto"/>
        <w:ind w:firstLine="360" w:firstLineChars="150"/>
        <w:jc w:val="center"/>
        <w:textAlignment w:val="baseline"/>
        <w:rPr>
          <w:rStyle w:val="4"/>
          <w:rFonts w:ascii="宋体" w:hAnsi="宋体"/>
          <w:b w:val="0"/>
          <w:i w:val="0"/>
          <w:caps w:val="0"/>
          <w:spacing w:val="0"/>
          <w:w w:val="100"/>
          <w:kern w:val="2"/>
          <w:sz w:val="24"/>
          <w:szCs w:val="24"/>
          <w:lang w:val="en-US" w:eastAsia="zh-CN" w:bidi="ar-SA"/>
        </w:rPr>
      </w:pPr>
      <w:r>
        <w:rPr>
          <w:rStyle w:val="4"/>
          <w:rFonts w:ascii="宋体" w:hAnsi="宋体"/>
          <w:b w:val="0"/>
          <w:i w:val="0"/>
          <w:caps w:val="0"/>
          <w:spacing w:val="0"/>
          <w:w w:val="100"/>
          <w:kern w:val="2"/>
          <w:sz w:val="24"/>
          <w:szCs w:val="24"/>
          <w:lang w:val="en-US" w:eastAsia="zh-CN" w:bidi="ar-SA"/>
        </w:rPr>
        <w:t>多人合作完成科研工作、科研成果计分权重分配表</w:t>
      </w:r>
    </w:p>
    <w:tbl>
      <w:tblPr>
        <w:tblStyle w:val="2"/>
        <w:tblW w:w="931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1"/>
        <w:gridCol w:w="931"/>
        <w:gridCol w:w="931"/>
        <w:gridCol w:w="931"/>
        <w:gridCol w:w="931"/>
        <w:gridCol w:w="931"/>
        <w:gridCol w:w="931"/>
        <w:gridCol w:w="931"/>
        <w:gridCol w:w="931"/>
        <w:gridCol w:w="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31" w:type="dxa"/>
            <w:vMerge w:val="restart"/>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参与人数</w:t>
            </w:r>
          </w:p>
        </w:tc>
        <w:tc>
          <w:tcPr>
            <w:tcW w:w="8379" w:type="dxa"/>
            <w:gridSpan w:val="9"/>
            <w:tcBorders>
              <w:top w:val="single" w:color="000000" w:sz="4" w:space="0"/>
              <w:left w:val="single" w:color="000000" w:sz="4" w:space="0"/>
              <w:bottom w:val="single" w:color="000000" w:sz="4" w:space="0"/>
              <w:right w:val="single" w:color="000000" w:sz="4" w:space="0"/>
            </w:tcBorders>
            <w:vAlign w:val="top"/>
          </w:tcPr>
          <w:p>
            <w:pPr>
              <w:tabs>
                <w:tab w:val="left" w:pos="3165"/>
              </w:tabs>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ab/>
            </w:r>
            <w:r>
              <w:rPr>
                <w:rStyle w:val="4"/>
                <w:rFonts w:ascii="宋体" w:hAnsi="宋体"/>
                <w:b w:val="0"/>
                <w:i w:val="0"/>
                <w:caps w:val="0"/>
                <w:spacing w:val="0"/>
                <w:w w:val="100"/>
                <w:kern w:val="2"/>
                <w:sz w:val="21"/>
                <w:szCs w:val="21"/>
                <w:lang w:val="en-US" w:eastAsia="zh-CN" w:bidi="ar-SA"/>
              </w:rPr>
              <w:t>排序及分配比例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31" w:type="dxa"/>
            <w:vMerge w:val="continue"/>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2</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3</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4</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6</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7</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8</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1.0</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2</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0.6</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0.4</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3</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0.3</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0.2</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4</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0.4</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0.3</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0.2</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0.4</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0.25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6</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0.35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0.25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7</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0.35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0.20</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8</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0.30</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0.20</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9</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0.30</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0.20</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0.10</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0.1</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c>
          <w:tcPr>
            <w:tcW w:w="93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both"/>
              <w:textAlignment w:val="baseline"/>
              <w:rPr>
                <w:rStyle w:val="4"/>
                <w:rFonts w:ascii="宋体" w:hAnsi="宋体"/>
                <w:b w:val="0"/>
                <w:i w:val="0"/>
                <w:caps w:val="0"/>
                <w:spacing w:val="0"/>
                <w:w w:val="100"/>
                <w:kern w:val="2"/>
                <w:sz w:val="21"/>
                <w:szCs w:val="21"/>
                <w:lang w:val="en-US" w:eastAsia="zh-CN" w:bidi="ar-SA"/>
              </w:rPr>
            </w:pPr>
            <w:r>
              <w:rPr>
                <w:rStyle w:val="4"/>
                <w:rFonts w:ascii="宋体" w:hAnsi="宋体"/>
                <w:b w:val="0"/>
                <w:i w:val="0"/>
                <w:caps w:val="0"/>
                <w:spacing w:val="0"/>
                <w:w w:val="100"/>
                <w:kern w:val="2"/>
                <w:sz w:val="21"/>
                <w:szCs w:val="21"/>
                <w:lang w:val="en-US" w:eastAsia="zh-CN" w:bidi="ar-SA"/>
              </w:rPr>
              <w:t>0.05</w:t>
            </w:r>
          </w:p>
        </w:tc>
      </w:tr>
    </w:tbl>
    <w:p>
      <w:pPr>
        <w:tabs>
          <w:tab w:val="left" w:pos="2610"/>
        </w:tabs>
        <w:snapToGrid/>
        <w:spacing w:before="0" w:beforeAutospacing="0" w:after="0" w:afterAutospacing="0" w:line="240" w:lineRule="auto"/>
        <w:jc w:val="both"/>
        <w:textAlignment w:val="baseline"/>
        <w:rPr>
          <w:rStyle w:val="4"/>
          <w:rFonts w:ascii="Times New Roman" w:hAnsi="Times New Roman" w:eastAsia="宋体"/>
          <w:b w:val="0"/>
          <w:i w:val="0"/>
          <w:caps w:val="0"/>
          <w:spacing w:val="0"/>
          <w:w w:val="10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04985"/>
    <w:multiLevelType w:val="singleLevel"/>
    <w:tmpl w:val="1BA04985"/>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ZTE5MzlmY2Q0MjNkNzc2YzllOWM5MDc1YWIyYzAifQ=="/>
  </w:docVars>
  <w:rsids>
    <w:rsidRoot w:val="00000000"/>
    <w:rsid w:val="01A7022B"/>
    <w:rsid w:val="0A9F4195"/>
    <w:rsid w:val="14B902D7"/>
    <w:rsid w:val="16F30626"/>
    <w:rsid w:val="1D5E63C7"/>
    <w:rsid w:val="20927447"/>
    <w:rsid w:val="20C462AC"/>
    <w:rsid w:val="28053F6B"/>
    <w:rsid w:val="345D0653"/>
    <w:rsid w:val="349B511E"/>
    <w:rsid w:val="39C654E4"/>
    <w:rsid w:val="402661E4"/>
    <w:rsid w:val="44240C8C"/>
    <w:rsid w:val="445826E4"/>
    <w:rsid w:val="47347438"/>
    <w:rsid w:val="49E73F71"/>
    <w:rsid w:val="4BD56D10"/>
    <w:rsid w:val="4BE827BB"/>
    <w:rsid w:val="51CC7243"/>
    <w:rsid w:val="543C5B7E"/>
    <w:rsid w:val="59B30690"/>
    <w:rsid w:val="5F221E14"/>
    <w:rsid w:val="68905DC4"/>
    <w:rsid w:val="71D318FC"/>
    <w:rsid w:val="75D91027"/>
    <w:rsid w:val="788B327D"/>
    <w:rsid w:val="7A241DCD"/>
    <w:rsid w:val="7EF4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1019</Words>
  <Characters>1077</Characters>
  <Lines>0</Lines>
  <Paragraphs>0</Paragraphs>
  <TotalTime>0</TotalTime>
  <ScaleCrop>false</ScaleCrop>
  <LinksUpToDate>false</LinksUpToDate>
  <CharactersWithSpaces>1226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2022-08-31T03:22:00Z</dcterms:created>
  <dc:creator>admin</dc:creator>
  <cp:lastModifiedBy>1</cp:lastModifiedBy>
  <cp:lastPrinted>2022-09-05T07:45:00Z</cp:lastPrinted>
  <dcterms:modified xsi:type="dcterms:W3CDTF">2022-09-28T03:41:57Z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D00D946ECADB438F92B118126C22D3AE</vt:lpwstr>
  </property>
</Properties>
</file>